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1AA58" w14:textId="77777777" w:rsidR="00AE3B62" w:rsidRPr="00AE3B62" w:rsidRDefault="00AE3B62" w:rsidP="00AE3B62">
      <w:pPr>
        <w:jc w:val="center"/>
        <w:rPr>
          <w:rFonts w:ascii="Gallia" w:hAnsi="Gallia"/>
          <w:b/>
          <w:sz w:val="48"/>
          <w:szCs w:val="48"/>
          <w:lang w:val="en-GB"/>
        </w:rPr>
      </w:pPr>
      <w:r w:rsidRPr="00AE3B62">
        <w:rPr>
          <w:rFonts w:ascii="Gallia" w:hAnsi="Gallia"/>
          <w:b/>
          <w:sz w:val="48"/>
          <w:szCs w:val="48"/>
          <w:lang w:val="en-GB"/>
        </w:rPr>
        <w:t>GEDNEY PARISH COUNCIL</w:t>
      </w:r>
    </w:p>
    <w:p w14:paraId="7C80EF65" w14:textId="77777777" w:rsidR="00AE3B62" w:rsidRPr="00AE3B62" w:rsidRDefault="00AE3B62" w:rsidP="00AE3B62">
      <w:pPr>
        <w:jc w:val="center"/>
        <w:rPr>
          <w:b/>
          <w:sz w:val="20"/>
          <w:szCs w:val="20"/>
          <w:lang w:val="en-GB"/>
        </w:rPr>
      </w:pPr>
      <w:r w:rsidRPr="00AE3B62">
        <w:rPr>
          <w:b/>
          <w:sz w:val="20"/>
          <w:szCs w:val="20"/>
          <w:lang w:val="en-GB"/>
        </w:rPr>
        <w:t xml:space="preserve">HEDGEVIEW, 231 BROADGATE, SUTTON ST EDMUND, LINCOLNSHIRE, PE12 OLT </w:t>
      </w:r>
    </w:p>
    <w:p w14:paraId="796CF897" w14:textId="77777777" w:rsidR="00DC00C0" w:rsidRPr="00AE3B62" w:rsidRDefault="00AE3B62" w:rsidP="00DC00C0">
      <w:pPr>
        <w:jc w:val="center"/>
        <w:rPr>
          <w:b/>
          <w:sz w:val="20"/>
          <w:szCs w:val="20"/>
          <w:lang w:val="en-GB"/>
        </w:rPr>
      </w:pPr>
      <w:r w:rsidRPr="00AE3B62">
        <w:rPr>
          <w:b/>
          <w:sz w:val="20"/>
          <w:szCs w:val="20"/>
          <w:lang w:val="en-GB"/>
        </w:rPr>
        <w:t>E Mail the.clerk@outlook.com</w:t>
      </w:r>
    </w:p>
    <w:p w14:paraId="64899F48" w14:textId="77777777" w:rsidR="00AE3B62" w:rsidRPr="00AE3B62" w:rsidRDefault="00AE3B62" w:rsidP="00AE3B62">
      <w:pPr>
        <w:rPr>
          <w:rFonts w:ascii="Arial" w:hAnsi="Arial" w:cs="Arial"/>
          <w:bCs/>
          <w:sz w:val="28"/>
          <w:szCs w:val="28"/>
          <w:lang w:val="en-GB"/>
        </w:rPr>
      </w:pPr>
    </w:p>
    <w:p w14:paraId="0EB072B0" w14:textId="77777777" w:rsidR="00AE3B62" w:rsidRDefault="00AE3B62" w:rsidP="00AE3B62">
      <w:pPr>
        <w:rPr>
          <w:rFonts w:ascii="Arial" w:hAnsi="Arial" w:cs="Arial"/>
          <w:b/>
          <w:sz w:val="28"/>
          <w:szCs w:val="28"/>
          <w:lang w:val="en-GB"/>
        </w:rPr>
      </w:pPr>
    </w:p>
    <w:p w14:paraId="222C8223" w14:textId="77777777" w:rsidR="00DC00C0" w:rsidRPr="00AE3B62" w:rsidRDefault="00DC00C0" w:rsidP="00AE3B62">
      <w:pPr>
        <w:rPr>
          <w:rFonts w:ascii="Arial" w:hAnsi="Arial" w:cs="Arial"/>
          <w:b/>
          <w:sz w:val="32"/>
          <w:szCs w:val="32"/>
          <w:u w:val="single"/>
          <w:lang w:val="en-GB"/>
        </w:rPr>
      </w:pPr>
      <w:r w:rsidRPr="00AE3B62">
        <w:rPr>
          <w:rFonts w:ascii="Arial" w:hAnsi="Arial" w:cs="Arial"/>
          <w:b/>
          <w:sz w:val="32"/>
          <w:szCs w:val="32"/>
          <w:u w:val="single"/>
          <w:lang w:val="en-GB"/>
        </w:rPr>
        <w:t>GRANT AWARDING POLICY</w:t>
      </w:r>
    </w:p>
    <w:p w14:paraId="20893509" w14:textId="77777777" w:rsidR="00DC00C0" w:rsidRDefault="00DC00C0" w:rsidP="00DC00C0">
      <w:pPr>
        <w:rPr>
          <w:rFonts w:ascii="Arial" w:hAnsi="Arial" w:cs="Arial"/>
          <w:b/>
          <w:lang w:val="en-GB"/>
        </w:rPr>
      </w:pPr>
    </w:p>
    <w:p w14:paraId="4AC45636" w14:textId="77777777" w:rsidR="00DC00C0" w:rsidRPr="00AE3B62" w:rsidRDefault="00BE6677" w:rsidP="00DC00C0">
      <w:pPr>
        <w:rPr>
          <w:rFonts w:ascii="Arial" w:hAnsi="Arial" w:cs="Arial"/>
          <w:sz w:val="22"/>
          <w:szCs w:val="22"/>
          <w:lang w:val="en-GB"/>
        </w:rPr>
      </w:pPr>
      <w:r w:rsidRPr="00AE3B62">
        <w:rPr>
          <w:rFonts w:ascii="Arial" w:hAnsi="Arial" w:cs="Arial"/>
          <w:sz w:val="22"/>
          <w:szCs w:val="22"/>
          <w:lang w:val="en-GB"/>
        </w:rPr>
        <w:t>Gedney</w:t>
      </w:r>
      <w:r w:rsidR="00DC00C0" w:rsidRPr="00AE3B62">
        <w:rPr>
          <w:rFonts w:ascii="Arial" w:hAnsi="Arial" w:cs="Arial"/>
          <w:sz w:val="22"/>
          <w:szCs w:val="22"/>
          <w:lang w:val="en-GB"/>
        </w:rPr>
        <w:t xml:space="preserve"> Parish Council awards grants to organisations and community groups which; in the opinion of the Council; are in the interests of the Parish of </w:t>
      </w:r>
      <w:r w:rsidRPr="00AE3B62">
        <w:rPr>
          <w:rFonts w:ascii="Arial" w:hAnsi="Arial" w:cs="Arial"/>
          <w:sz w:val="22"/>
          <w:szCs w:val="22"/>
          <w:lang w:val="en-GB"/>
        </w:rPr>
        <w:t>Gedney</w:t>
      </w:r>
      <w:r w:rsidR="00DC00C0" w:rsidRPr="00AE3B62">
        <w:rPr>
          <w:rFonts w:ascii="Arial" w:hAnsi="Arial" w:cs="Arial"/>
          <w:sz w:val="22"/>
          <w:szCs w:val="22"/>
          <w:lang w:val="en-GB"/>
        </w:rPr>
        <w:t xml:space="preserve"> and/or its residents and will provide benefit which is commensurate with the expenditure. </w:t>
      </w:r>
    </w:p>
    <w:p w14:paraId="692C3B71" w14:textId="77777777" w:rsidR="00297C53" w:rsidRPr="00AE3B62" w:rsidRDefault="00297C53" w:rsidP="00DC00C0">
      <w:pPr>
        <w:rPr>
          <w:rFonts w:ascii="Arial" w:hAnsi="Arial" w:cs="Arial"/>
          <w:sz w:val="22"/>
          <w:szCs w:val="22"/>
          <w:lang w:val="en-GB"/>
        </w:rPr>
      </w:pPr>
    </w:p>
    <w:p w14:paraId="60F1587B" w14:textId="77777777" w:rsidR="00297C53" w:rsidRPr="00AE3B62" w:rsidRDefault="00297C53" w:rsidP="00DC00C0">
      <w:pPr>
        <w:rPr>
          <w:rFonts w:ascii="Arial" w:hAnsi="Arial" w:cs="Arial"/>
          <w:sz w:val="22"/>
          <w:szCs w:val="22"/>
          <w:lang w:val="en-GB"/>
        </w:rPr>
      </w:pPr>
      <w:r w:rsidRPr="00AE3B62">
        <w:rPr>
          <w:rFonts w:ascii="Arial" w:hAnsi="Arial" w:cs="Arial"/>
          <w:sz w:val="22"/>
          <w:szCs w:val="22"/>
          <w:lang w:val="en-GB"/>
        </w:rPr>
        <w:t>The Grants budget will be set annually as part of the general budget setting process.</w:t>
      </w:r>
    </w:p>
    <w:p w14:paraId="25DC5F3F" w14:textId="77777777" w:rsidR="00297C53" w:rsidRPr="00AE3B62" w:rsidRDefault="00297C53" w:rsidP="00DC00C0">
      <w:pPr>
        <w:rPr>
          <w:rFonts w:ascii="Arial" w:hAnsi="Arial" w:cs="Arial"/>
          <w:sz w:val="22"/>
          <w:szCs w:val="22"/>
          <w:lang w:val="en-GB"/>
        </w:rPr>
      </w:pPr>
    </w:p>
    <w:p w14:paraId="123EB155" w14:textId="77777777" w:rsidR="00297C53" w:rsidRPr="00AE3B62" w:rsidRDefault="00C833F6" w:rsidP="00DC00C0">
      <w:pPr>
        <w:rPr>
          <w:rFonts w:ascii="Arial" w:hAnsi="Arial" w:cs="Arial"/>
          <w:sz w:val="22"/>
          <w:szCs w:val="22"/>
          <w:lang w:val="en-GB"/>
        </w:rPr>
      </w:pPr>
      <w:r w:rsidRPr="00AE3B62">
        <w:rPr>
          <w:rFonts w:ascii="Arial" w:hAnsi="Arial" w:cs="Arial"/>
          <w:sz w:val="22"/>
          <w:szCs w:val="22"/>
          <w:lang w:val="en-GB"/>
        </w:rPr>
        <w:t>In each financial year grant a</w:t>
      </w:r>
      <w:r w:rsidR="00297C53" w:rsidRPr="00AE3B62">
        <w:rPr>
          <w:rFonts w:ascii="Arial" w:hAnsi="Arial" w:cs="Arial"/>
          <w:sz w:val="22"/>
          <w:szCs w:val="22"/>
          <w:lang w:val="en-GB"/>
        </w:rPr>
        <w:t>pplications will be invited by 31</w:t>
      </w:r>
      <w:r w:rsidR="00297C53" w:rsidRPr="00AE3B62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="00297C53" w:rsidRPr="00AE3B62">
        <w:rPr>
          <w:rFonts w:ascii="Arial" w:hAnsi="Arial" w:cs="Arial"/>
          <w:sz w:val="22"/>
          <w:szCs w:val="22"/>
          <w:lang w:val="en-GB"/>
        </w:rPr>
        <w:t xml:space="preserve"> </w:t>
      </w:r>
      <w:r w:rsidR="00113DB0" w:rsidRPr="00AE3B62">
        <w:rPr>
          <w:rFonts w:ascii="Arial" w:hAnsi="Arial" w:cs="Arial"/>
          <w:sz w:val="22"/>
          <w:szCs w:val="22"/>
          <w:lang w:val="en-GB"/>
        </w:rPr>
        <w:t>August</w:t>
      </w:r>
      <w:r w:rsidR="00297C53" w:rsidRPr="00AE3B62">
        <w:rPr>
          <w:rFonts w:ascii="Arial" w:hAnsi="Arial" w:cs="Arial"/>
          <w:sz w:val="22"/>
          <w:szCs w:val="22"/>
          <w:lang w:val="en-GB"/>
        </w:rPr>
        <w:t xml:space="preserve"> for consideration by the Council</w:t>
      </w:r>
      <w:r w:rsidRPr="00AE3B62">
        <w:rPr>
          <w:rFonts w:ascii="Arial" w:hAnsi="Arial" w:cs="Arial"/>
          <w:sz w:val="22"/>
          <w:szCs w:val="22"/>
          <w:lang w:val="en-GB"/>
        </w:rPr>
        <w:t>. Successful applicants will be notified by 31</w:t>
      </w:r>
      <w:r w:rsidRPr="00AE3B62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Pr="00AE3B62">
        <w:rPr>
          <w:rFonts w:ascii="Arial" w:hAnsi="Arial" w:cs="Arial"/>
          <w:sz w:val="22"/>
          <w:szCs w:val="22"/>
          <w:lang w:val="en-GB"/>
        </w:rPr>
        <w:t xml:space="preserve"> </w:t>
      </w:r>
      <w:r w:rsidR="00113DB0" w:rsidRPr="00AE3B62">
        <w:rPr>
          <w:rFonts w:ascii="Arial" w:hAnsi="Arial" w:cs="Arial"/>
          <w:sz w:val="22"/>
          <w:szCs w:val="22"/>
          <w:lang w:val="en-GB"/>
        </w:rPr>
        <w:t>October</w:t>
      </w:r>
      <w:r w:rsidRPr="00AE3B62">
        <w:rPr>
          <w:rFonts w:ascii="Arial" w:hAnsi="Arial" w:cs="Arial"/>
          <w:sz w:val="22"/>
          <w:szCs w:val="22"/>
          <w:lang w:val="en-GB"/>
        </w:rPr>
        <w:t xml:space="preserve"> and the sums awarded will be payable after 1</w:t>
      </w:r>
      <w:r w:rsidRPr="00AE3B62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Pr="00AE3B62">
        <w:rPr>
          <w:rFonts w:ascii="Arial" w:hAnsi="Arial" w:cs="Arial"/>
          <w:sz w:val="22"/>
          <w:szCs w:val="22"/>
          <w:lang w:val="en-GB"/>
        </w:rPr>
        <w:t xml:space="preserve"> April</w:t>
      </w:r>
      <w:r w:rsidR="00DF0191" w:rsidRPr="00AE3B62">
        <w:rPr>
          <w:rFonts w:ascii="Arial" w:hAnsi="Arial" w:cs="Arial"/>
          <w:sz w:val="22"/>
          <w:szCs w:val="22"/>
          <w:lang w:val="en-GB"/>
        </w:rPr>
        <w:t xml:space="preserve"> the following year</w:t>
      </w:r>
      <w:r w:rsidR="009E7F95" w:rsidRPr="00AE3B62">
        <w:rPr>
          <w:rFonts w:ascii="Arial" w:hAnsi="Arial" w:cs="Arial"/>
          <w:sz w:val="22"/>
          <w:szCs w:val="22"/>
          <w:lang w:val="en-GB"/>
        </w:rPr>
        <w:t>.</w:t>
      </w:r>
    </w:p>
    <w:p w14:paraId="0A25BB43" w14:textId="77777777" w:rsidR="00297C53" w:rsidRPr="00AE3B62" w:rsidRDefault="00297C53" w:rsidP="00DC00C0">
      <w:pPr>
        <w:rPr>
          <w:rFonts w:ascii="Arial" w:hAnsi="Arial" w:cs="Arial"/>
          <w:sz w:val="22"/>
          <w:szCs w:val="22"/>
          <w:lang w:val="en-GB"/>
        </w:rPr>
      </w:pPr>
    </w:p>
    <w:p w14:paraId="648DA15A" w14:textId="77777777" w:rsidR="00297C53" w:rsidRPr="00AE3B62" w:rsidRDefault="00297C53" w:rsidP="00DC00C0">
      <w:pPr>
        <w:rPr>
          <w:rFonts w:ascii="Arial" w:hAnsi="Arial" w:cs="Arial"/>
          <w:sz w:val="22"/>
          <w:szCs w:val="22"/>
          <w:lang w:val="en-GB"/>
        </w:rPr>
      </w:pPr>
      <w:r w:rsidRPr="00AE3B62">
        <w:rPr>
          <w:rFonts w:ascii="Arial" w:hAnsi="Arial" w:cs="Arial"/>
          <w:sz w:val="22"/>
          <w:szCs w:val="22"/>
          <w:lang w:val="en-GB"/>
        </w:rPr>
        <w:t>The scheme will be publicised through the Parish website</w:t>
      </w:r>
      <w:r w:rsidR="0047647E" w:rsidRPr="00AE3B62">
        <w:rPr>
          <w:rFonts w:ascii="Arial" w:hAnsi="Arial" w:cs="Arial"/>
          <w:sz w:val="22"/>
          <w:szCs w:val="22"/>
          <w:lang w:val="en-GB"/>
        </w:rPr>
        <w:t xml:space="preserve"> and </w:t>
      </w:r>
      <w:r w:rsidRPr="00AE3B62">
        <w:rPr>
          <w:rFonts w:ascii="Arial" w:hAnsi="Arial" w:cs="Arial"/>
          <w:sz w:val="22"/>
          <w:szCs w:val="22"/>
          <w:lang w:val="en-GB"/>
        </w:rPr>
        <w:t>Parish notice boards and during Council/Parish meetings.</w:t>
      </w:r>
    </w:p>
    <w:p w14:paraId="2873D363" w14:textId="77777777" w:rsidR="0047647E" w:rsidRPr="00AE3B62" w:rsidRDefault="0047647E" w:rsidP="00DC00C0">
      <w:pPr>
        <w:rPr>
          <w:rFonts w:ascii="Arial" w:hAnsi="Arial" w:cs="Arial"/>
          <w:sz w:val="22"/>
          <w:szCs w:val="22"/>
          <w:lang w:val="en-GB"/>
        </w:rPr>
      </w:pPr>
    </w:p>
    <w:p w14:paraId="7E8140B2" w14:textId="77777777" w:rsidR="0047647E" w:rsidRPr="00AE3B62" w:rsidRDefault="0047647E" w:rsidP="00DC00C0">
      <w:pPr>
        <w:rPr>
          <w:rFonts w:ascii="Arial" w:hAnsi="Arial" w:cs="Arial"/>
          <w:sz w:val="22"/>
          <w:szCs w:val="22"/>
          <w:lang w:val="en-GB"/>
        </w:rPr>
      </w:pPr>
      <w:r w:rsidRPr="00AE3B62">
        <w:rPr>
          <w:rFonts w:ascii="Arial" w:hAnsi="Arial" w:cs="Arial"/>
          <w:sz w:val="22"/>
          <w:szCs w:val="22"/>
          <w:lang w:val="en-GB"/>
        </w:rPr>
        <w:t>Organisations will not automatically be written to on the basis of previous expressions of interest or successful applications.</w:t>
      </w:r>
    </w:p>
    <w:p w14:paraId="3F9BF4A9" w14:textId="77777777" w:rsidR="00B7214A" w:rsidRDefault="00B7214A" w:rsidP="00DC00C0">
      <w:pPr>
        <w:rPr>
          <w:rFonts w:ascii="Arial" w:hAnsi="Arial" w:cs="Arial"/>
          <w:lang w:val="en-GB"/>
        </w:rPr>
      </w:pPr>
    </w:p>
    <w:p w14:paraId="5D05C4F2" w14:textId="77777777" w:rsidR="00B7214A" w:rsidRDefault="00B7214A" w:rsidP="00DC00C0">
      <w:pPr>
        <w:rPr>
          <w:rFonts w:ascii="Arial" w:hAnsi="Arial" w:cs="Arial"/>
          <w:lang w:val="en-GB"/>
        </w:rPr>
      </w:pPr>
    </w:p>
    <w:p w14:paraId="416151AE" w14:textId="77777777" w:rsidR="00B7214A" w:rsidRPr="00AE3B62" w:rsidRDefault="00B7214A" w:rsidP="00B7214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AE3B62">
        <w:rPr>
          <w:rFonts w:ascii="Arial" w:hAnsi="Arial" w:cs="Arial"/>
          <w:b/>
          <w:sz w:val="22"/>
          <w:szCs w:val="22"/>
          <w:lang w:val="en-GB"/>
        </w:rPr>
        <w:t>Who can apply?</w:t>
      </w:r>
    </w:p>
    <w:p w14:paraId="4D874AEA" w14:textId="77777777" w:rsidR="00B7214A" w:rsidRPr="00AE3B62" w:rsidRDefault="00B7214A" w:rsidP="00B7214A">
      <w:pPr>
        <w:rPr>
          <w:rFonts w:ascii="Arial" w:hAnsi="Arial" w:cs="Arial"/>
          <w:sz w:val="22"/>
          <w:szCs w:val="22"/>
          <w:lang w:val="en-GB"/>
        </w:rPr>
      </w:pPr>
      <w:r w:rsidRPr="00AE3B62">
        <w:rPr>
          <w:rFonts w:ascii="Arial" w:hAnsi="Arial" w:cs="Arial"/>
          <w:sz w:val="22"/>
          <w:szCs w:val="22"/>
          <w:lang w:val="en-GB"/>
        </w:rPr>
        <w:t xml:space="preserve">Local organisations, community groups, sports/recreational clubs.  </w:t>
      </w:r>
    </w:p>
    <w:p w14:paraId="5A51D084" w14:textId="77777777" w:rsidR="00B7214A" w:rsidRPr="00AE3B62" w:rsidRDefault="00B7214A" w:rsidP="00B7214A">
      <w:pPr>
        <w:rPr>
          <w:rFonts w:ascii="Arial" w:hAnsi="Arial" w:cs="Arial"/>
          <w:sz w:val="22"/>
          <w:szCs w:val="22"/>
          <w:lang w:val="en-GB"/>
        </w:rPr>
      </w:pPr>
      <w:r w:rsidRPr="00AE3B62">
        <w:rPr>
          <w:rFonts w:ascii="Arial" w:hAnsi="Arial" w:cs="Arial"/>
          <w:sz w:val="22"/>
          <w:szCs w:val="22"/>
          <w:lang w:val="en-GB"/>
        </w:rPr>
        <w:t>All must:</w:t>
      </w:r>
    </w:p>
    <w:p w14:paraId="0FB94C2C" w14:textId="77777777" w:rsidR="00B7214A" w:rsidRPr="00AE3B62" w:rsidRDefault="00B7214A" w:rsidP="00B7214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AE3B62">
        <w:rPr>
          <w:rFonts w:ascii="Arial" w:hAnsi="Arial" w:cs="Arial"/>
          <w:sz w:val="22"/>
          <w:szCs w:val="22"/>
          <w:lang w:val="en-GB"/>
        </w:rPr>
        <w:t>be of a non-commercial nature,</w:t>
      </w:r>
    </w:p>
    <w:p w14:paraId="52ABDCE5" w14:textId="77777777" w:rsidR="00B7214A" w:rsidRPr="00AE3B62" w:rsidRDefault="00B7214A" w:rsidP="00B7214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AE3B62">
        <w:rPr>
          <w:rFonts w:ascii="Arial" w:hAnsi="Arial" w:cs="Arial"/>
          <w:sz w:val="22"/>
          <w:szCs w:val="22"/>
          <w:lang w:val="en-GB"/>
        </w:rPr>
        <w:t xml:space="preserve">have a constitution, set of rules or documented aims and objectives, </w:t>
      </w:r>
    </w:p>
    <w:p w14:paraId="26461DC7" w14:textId="77777777" w:rsidR="00B7214A" w:rsidRPr="00AE3B62" w:rsidRDefault="00B7214A" w:rsidP="00B7214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AE3B62">
        <w:rPr>
          <w:rFonts w:ascii="Arial" w:hAnsi="Arial" w:cs="Arial"/>
          <w:sz w:val="22"/>
          <w:szCs w:val="22"/>
          <w:lang w:val="en-GB"/>
        </w:rPr>
        <w:t>have a bank account</w:t>
      </w:r>
      <w:r w:rsidR="00075899" w:rsidRPr="00AE3B62">
        <w:rPr>
          <w:rFonts w:ascii="Arial" w:hAnsi="Arial" w:cs="Arial"/>
          <w:sz w:val="22"/>
          <w:szCs w:val="22"/>
          <w:lang w:val="en-GB"/>
        </w:rPr>
        <w:t xml:space="preserve"> in its own name</w:t>
      </w:r>
      <w:r w:rsidRPr="00AE3B62">
        <w:rPr>
          <w:rFonts w:ascii="Arial" w:hAnsi="Arial" w:cs="Arial"/>
          <w:sz w:val="22"/>
          <w:szCs w:val="22"/>
          <w:lang w:val="en-GB"/>
        </w:rPr>
        <w:t xml:space="preserve"> with at least two signatories,</w:t>
      </w:r>
    </w:p>
    <w:p w14:paraId="6AF113F0" w14:textId="77777777" w:rsidR="00B7214A" w:rsidRPr="00AE3B62" w:rsidRDefault="00B7214A" w:rsidP="00B7214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AE3B62">
        <w:rPr>
          <w:rFonts w:ascii="Arial" w:hAnsi="Arial" w:cs="Arial"/>
          <w:sz w:val="22"/>
          <w:szCs w:val="22"/>
          <w:lang w:val="en-GB"/>
        </w:rPr>
        <w:t xml:space="preserve">be of benefit to residents of the Parish of </w:t>
      </w:r>
      <w:r w:rsidR="00961C9A" w:rsidRPr="00AE3B62">
        <w:rPr>
          <w:rFonts w:ascii="Arial" w:hAnsi="Arial" w:cs="Arial"/>
          <w:sz w:val="22"/>
          <w:szCs w:val="22"/>
          <w:lang w:val="en-GB"/>
        </w:rPr>
        <w:t>Gedney</w:t>
      </w:r>
      <w:r w:rsidRPr="00AE3B62">
        <w:rPr>
          <w:rFonts w:ascii="Arial" w:hAnsi="Arial" w:cs="Arial"/>
          <w:sz w:val="22"/>
          <w:szCs w:val="22"/>
          <w:lang w:val="en-GB"/>
        </w:rPr>
        <w:t>.</w:t>
      </w:r>
    </w:p>
    <w:p w14:paraId="3D96C451" w14:textId="77777777" w:rsidR="003A5019" w:rsidRPr="00AE3B62" w:rsidRDefault="003A5019" w:rsidP="003A5019">
      <w:pPr>
        <w:rPr>
          <w:rFonts w:ascii="Arial" w:hAnsi="Arial" w:cs="Arial"/>
          <w:sz w:val="22"/>
          <w:szCs w:val="22"/>
          <w:lang w:val="en-GB"/>
        </w:rPr>
      </w:pPr>
    </w:p>
    <w:p w14:paraId="5BF62114" w14:textId="77777777" w:rsidR="003A5019" w:rsidRPr="00AE3B62" w:rsidRDefault="00075899" w:rsidP="003A501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AE3B62">
        <w:rPr>
          <w:rFonts w:ascii="Arial" w:hAnsi="Arial" w:cs="Arial"/>
          <w:b/>
          <w:sz w:val="22"/>
          <w:szCs w:val="22"/>
          <w:lang w:val="en-GB"/>
        </w:rPr>
        <w:t>Grant a</w:t>
      </w:r>
      <w:r w:rsidR="006B7E06" w:rsidRPr="00AE3B62">
        <w:rPr>
          <w:rFonts w:ascii="Arial" w:hAnsi="Arial" w:cs="Arial"/>
          <w:b/>
          <w:sz w:val="22"/>
          <w:szCs w:val="22"/>
          <w:lang w:val="en-GB"/>
        </w:rPr>
        <w:t xml:space="preserve">pplications </w:t>
      </w:r>
      <w:r w:rsidRPr="00AE3B62">
        <w:rPr>
          <w:rFonts w:ascii="Arial" w:hAnsi="Arial" w:cs="Arial"/>
          <w:b/>
          <w:sz w:val="22"/>
          <w:szCs w:val="22"/>
          <w:lang w:val="en-GB"/>
        </w:rPr>
        <w:t xml:space="preserve">CANNOT </w:t>
      </w:r>
      <w:r w:rsidR="006B7E06" w:rsidRPr="00AE3B62">
        <w:rPr>
          <w:rFonts w:ascii="Arial" w:hAnsi="Arial" w:cs="Arial"/>
          <w:b/>
          <w:sz w:val="22"/>
          <w:szCs w:val="22"/>
          <w:lang w:val="en-GB"/>
        </w:rPr>
        <w:t>be considered f</w:t>
      </w:r>
      <w:r w:rsidRPr="00AE3B62">
        <w:rPr>
          <w:rFonts w:ascii="Arial" w:hAnsi="Arial" w:cs="Arial"/>
          <w:b/>
          <w:sz w:val="22"/>
          <w:szCs w:val="22"/>
          <w:lang w:val="en-GB"/>
        </w:rPr>
        <w:t>or</w:t>
      </w:r>
      <w:r w:rsidR="006B7E06" w:rsidRPr="00AE3B62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0C5FEB50" w14:textId="77777777" w:rsidR="006B7E06" w:rsidRPr="00AE3B62" w:rsidRDefault="006B7E06" w:rsidP="006B7E06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  <w:lang w:val="en-GB"/>
        </w:rPr>
      </w:pPr>
      <w:r w:rsidRPr="00AE3B62">
        <w:rPr>
          <w:rFonts w:ascii="Arial" w:hAnsi="Arial" w:cs="Arial"/>
          <w:sz w:val="22"/>
          <w:szCs w:val="22"/>
          <w:lang w:val="en-GB"/>
        </w:rPr>
        <w:t>Organisations intending to support or oppose any particular political party or to discriminate on the grounds of race or religion,</w:t>
      </w:r>
    </w:p>
    <w:p w14:paraId="56D316E1" w14:textId="77777777" w:rsidR="006B7E06" w:rsidRPr="00AE3B62" w:rsidRDefault="00C669A9" w:rsidP="006B7E06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  <w:lang w:val="en-GB"/>
        </w:rPr>
      </w:pPr>
      <w:r w:rsidRPr="00AE3B62">
        <w:rPr>
          <w:rFonts w:ascii="Arial" w:hAnsi="Arial" w:cs="Arial"/>
          <w:sz w:val="22"/>
          <w:szCs w:val="22"/>
          <w:lang w:val="en-GB"/>
        </w:rPr>
        <w:t>Organisations which are primarily commercial in nature,</w:t>
      </w:r>
    </w:p>
    <w:p w14:paraId="7B21A621" w14:textId="77777777" w:rsidR="006B7E06" w:rsidRPr="00AE3B62" w:rsidRDefault="00C669A9" w:rsidP="006B7E06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  <w:lang w:val="en-GB"/>
        </w:rPr>
      </w:pPr>
      <w:r w:rsidRPr="00AE3B62">
        <w:rPr>
          <w:rFonts w:ascii="Arial" w:hAnsi="Arial" w:cs="Arial"/>
          <w:sz w:val="22"/>
          <w:szCs w:val="22"/>
          <w:lang w:val="en-GB"/>
        </w:rPr>
        <w:t>‘upward funders’, ie local groups whose fundraising is sent to their central HQ for distribution,</w:t>
      </w:r>
    </w:p>
    <w:p w14:paraId="54EF2B82" w14:textId="77777777" w:rsidR="00C669A9" w:rsidRPr="00AE3B62" w:rsidRDefault="00075899" w:rsidP="006B7E06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  <w:lang w:val="en-GB"/>
        </w:rPr>
      </w:pPr>
      <w:r w:rsidRPr="00AE3B62">
        <w:rPr>
          <w:rFonts w:ascii="Arial" w:hAnsi="Arial" w:cs="Arial"/>
          <w:sz w:val="22"/>
          <w:szCs w:val="22"/>
          <w:lang w:val="en-GB"/>
        </w:rPr>
        <w:t>Organisations which have a closed or restricted membership,</w:t>
      </w:r>
    </w:p>
    <w:p w14:paraId="76650D3D" w14:textId="77777777" w:rsidR="00075899" w:rsidRPr="00AE3B62" w:rsidRDefault="00075899" w:rsidP="006B7E06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  <w:lang w:val="en-GB"/>
        </w:rPr>
      </w:pPr>
      <w:r w:rsidRPr="00AE3B62">
        <w:rPr>
          <w:rFonts w:ascii="Arial" w:hAnsi="Arial" w:cs="Arial"/>
          <w:sz w:val="22"/>
          <w:szCs w:val="22"/>
          <w:lang w:val="en-GB"/>
        </w:rPr>
        <w:t>Retrospective expenditure, ie where activity or task has already been carried out</w:t>
      </w:r>
      <w:r w:rsidR="00297C53" w:rsidRPr="00AE3B62">
        <w:rPr>
          <w:rFonts w:ascii="Arial" w:hAnsi="Arial" w:cs="Arial"/>
          <w:sz w:val="22"/>
          <w:szCs w:val="22"/>
          <w:lang w:val="en-GB"/>
        </w:rPr>
        <w:t>,</w:t>
      </w:r>
    </w:p>
    <w:p w14:paraId="1DB9D666" w14:textId="77777777" w:rsidR="00297C53" w:rsidRPr="00AE3B62" w:rsidRDefault="00297C53" w:rsidP="006B7E06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  <w:lang w:val="en-GB"/>
        </w:rPr>
      </w:pPr>
      <w:r w:rsidRPr="00AE3B62">
        <w:rPr>
          <w:rFonts w:ascii="Arial" w:hAnsi="Arial" w:cs="Arial"/>
          <w:sz w:val="22"/>
          <w:szCs w:val="22"/>
          <w:lang w:val="en-GB"/>
        </w:rPr>
        <w:t>Loan repayments or ‘day to day’ running costs.</w:t>
      </w:r>
    </w:p>
    <w:p w14:paraId="7D62B6A1" w14:textId="77777777" w:rsidR="00075899" w:rsidRPr="00AE3B62" w:rsidRDefault="00075899" w:rsidP="00075899">
      <w:pPr>
        <w:pStyle w:val="ListParagraph"/>
        <w:rPr>
          <w:rFonts w:ascii="Arial" w:hAnsi="Arial" w:cs="Arial"/>
          <w:b/>
          <w:sz w:val="22"/>
          <w:szCs w:val="22"/>
          <w:lang w:val="en-GB"/>
        </w:rPr>
      </w:pPr>
    </w:p>
    <w:p w14:paraId="4F054BCD" w14:textId="77777777" w:rsidR="00075899" w:rsidRPr="00AE3B62" w:rsidRDefault="00075899" w:rsidP="0007589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AE3B62">
        <w:rPr>
          <w:rFonts w:ascii="Arial" w:hAnsi="Arial" w:cs="Arial"/>
          <w:b/>
          <w:sz w:val="22"/>
          <w:szCs w:val="22"/>
          <w:lang w:val="en-GB"/>
        </w:rPr>
        <w:t>Application process:</w:t>
      </w:r>
    </w:p>
    <w:p w14:paraId="1939E77E" w14:textId="77777777" w:rsidR="00297C53" w:rsidRPr="00AE3B62" w:rsidRDefault="00297C53" w:rsidP="00297C5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en-GB"/>
        </w:rPr>
      </w:pPr>
      <w:r w:rsidRPr="00AE3B62">
        <w:rPr>
          <w:rFonts w:ascii="Arial" w:hAnsi="Arial" w:cs="Arial"/>
          <w:sz w:val="22"/>
          <w:szCs w:val="22"/>
          <w:lang w:val="en-GB"/>
        </w:rPr>
        <w:t>All applications should be submitted on a Grant Aid application form</w:t>
      </w:r>
      <w:r w:rsidR="00C70B8A" w:rsidRPr="00AE3B62">
        <w:rPr>
          <w:rFonts w:ascii="Arial" w:hAnsi="Arial" w:cs="Arial"/>
          <w:sz w:val="22"/>
          <w:szCs w:val="22"/>
          <w:lang w:val="en-GB"/>
        </w:rPr>
        <w:t xml:space="preserve"> (available from the Parish </w:t>
      </w:r>
      <w:r w:rsidR="00961C9A" w:rsidRPr="00AE3B62">
        <w:rPr>
          <w:rFonts w:ascii="Arial" w:hAnsi="Arial" w:cs="Arial"/>
          <w:sz w:val="22"/>
          <w:szCs w:val="22"/>
          <w:lang w:val="en-GB"/>
        </w:rPr>
        <w:t>Clerk</w:t>
      </w:r>
      <w:r w:rsidR="00C70B8A" w:rsidRPr="00AE3B62">
        <w:rPr>
          <w:rFonts w:ascii="Arial" w:hAnsi="Arial" w:cs="Arial"/>
          <w:sz w:val="22"/>
          <w:szCs w:val="22"/>
          <w:lang w:val="en-GB"/>
        </w:rPr>
        <w:t>)</w:t>
      </w:r>
      <w:r w:rsidRPr="00AE3B62">
        <w:rPr>
          <w:rFonts w:ascii="Arial" w:hAnsi="Arial" w:cs="Arial"/>
          <w:sz w:val="22"/>
          <w:szCs w:val="22"/>
          <w:lang w:val="en-GB"/>
        </w:rPr>
        <w:t>.</w:t>
      </w:r>
      <w:r w:rsidR="00CC01CE" w:rsidRPr="00AE3B62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D729574" w14:textId="77777777" w:rsidR="00297C53" w:rsidRPr="00AE3B62" w:rsidRDefault="00C70B8A" w:rsidP="00297C5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en-GB"/>
        </w:rPr>
      </w:pPr>
      <w:r w:rsidRPr="00AE3B62">
        <w:rPr>
          <w:rFonts w:ascii="Arial" w:hAnsi="Arial" w:cs="Arial"/>
          <w:sz w:val="22"/>
          <w:szCs w:val="22"/>
          <w:lang w:val="en-GB"/>
        </w:rPr>
        <w:t>Organisations will be required to provide a copy of their previous two years’ accounts or; for new initiatives; a budget forecast.</w:t>
      </w:r>
    </w:p>
    <w:p w14:paraId="0FDC6453" w14:textId="77777777" w:rsidR="00C70B8A" w:rsidRPr="00AE3B62" w:rsidRDefault="00C70B8A" w:rsidP="00297C5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 xml:space="preserve">Organisations </w:t>
      </w:r>
      <w:r w:rsidR="00CF09FD">
        <w:rPr>
          <w:rFonts w:ascii="Arial" w:hAnsi="Arial" w:cs="Arial"/>
          <w:lang w:val="en-GB"/>
        </w:rPr>
        <w:t xml:space="preserve">will normally be required to provide a copy of their written constitution, their aims and objectives and be able to </w:t>
      </w:r>
      <w:r w:rsidR="00CF09FD" w:rsidRPr="00AE3B62">
        <w:rPr>
          <w:rFonts w:ascii="Arial" w:hAnsi="Arial" w:cs="Arial"/>
          <w:sz w:val="22"/>
          <w:szCs w:val="22"/>
          <w:lang w:val="en-GB"/>
        </w:rPr>
        <w:lastRenderedPageBreak/>
        <w:t>demonstrate that they are properly managed and able to run their affairs in a competent manner.</w:t>
      </w:r>
    </w:p>
    <w:p w14:paraId="15018E2F" w14:textId="77777777" w:rsidR="00CC01CE" w:rsidRPr="00AE3B62" w:rsidRDefault="00CC01CE" w:rsidP="00CC01CE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77B8663B" w14:textId="77777777" w:rsidR="00CF09FD" w:rsidRPr="00AE3B62" w:rsidRDefault="00DC69E8" w:rsidP="00DC69E8">
      <w:pPr>
        <w:rPr>
          <w:rFonts w:ascii="Arial" w:hAnsi="Arial" w:cs="Arial"/>
          <w:sz w:val="22"/>
          <w:szCs w:val="22"/>
          <w:lang w:val="en-GB"/>
        </w:rPr>
      </w:pPr>
      <w:r w:rsidRPr="00AE3B62">
        <w:rPr>
          <w:rFonts w:ascii="Arial" w:hAnsi="Arial" w:cs="Arial"/>
          <w:sz w:val="22"/>
          <w:szCs w:val="22"/>
          <w:lang w:val="en-GB"/>
        </w:rPr>
        <w:t xml:space="preserve">     </w:t>
      </w:r>
      <w:r w:rsidR="00CF09FD" w:rsidRPr="00AE3B62">
        <w:rPr>
          <w:rFonts w:ascii="Arial" w:hAnsi="Arial" w:cs="Arial"/>
          <w:sz w:val="22"/>
          <w:szCs w:val="22"/>
          <w:lang w:val="en-GB"/>
        </w:rPr>
        <w:t>Council will consider applications on the following basis;</w:t>
      </w:r>
    </w:p>
    <w:p w14:paraId="7836D85F" w14:textId="77777777" w:rsidR="00CF09FD" w:rsidRPr="00AE3B62" w:rsidRDefault="00CF09FD" w:rsidP="00CF09F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 w:rsidRPr="00AE3B62">
        <w:rPr>
          <w:rFonts w:ascii="Arial" w:hAnsi="Arial" w:cs="Arial"/>
          <w:sz w:val="22"/>
          <w:szCs w:val="22"/>
          <w:lang w:val="en-GB"/>
        </w:rPr>
        <w:t>How well the grant will meet the needs of the community.</w:t>
      </w:r>
    </w:p>
    <w:p w14:paraId="6B17A6ED" w14:textId="77777777" w:rsidR="00CF09FD" w:rsidRPr="00AE3B62" w:rsidRDefault="00CF09FD" w:rsidP="00CF09F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 w:rsidRPr="00AE3B62">
        <w:rPr>
          <w:rFonts w:ascii="Arial" w:hAnsi="Arial" w:cs="Arial"/>
          <w:sz w:val="22"/>
          <w:szCs w:val="22"/>
          <w:lang w:val="en-GB"/>
        </w:rPr>
        <w:t>How effectively the organisation will use the grant.</w:t>
      </w:r>
    </w:p>
    <w:p w14:paraId="056BBA07" w14:textId="77777777" w:rsidR="00CF09FD" w:rsidRPr="00AE3B62" w:rsidRDefault="00CF09FD" w:rsidP="00CF09F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 w:rsidRPr="00AE3B62">
        <w:rPr>
          <w:rFonts w:ascii="Arial" w:hAnsi="Arial" w:cs="Arial"/>
          <w:sz w:val="22"/>
          <w:szCs w:val="22"/>
          <w:lang w:val="en-GB"/>
        </w:rPr>
        <w:t>Whether the costs are appropriate and realistic</w:t>
      </w:r>
      <w:r w:rsidR="00CC01CE" w:rsidRPr="00AE3B62">
        <w:rPr>
          <w:rFonts w:ascii="Arial" w:hAnsi="Arial" w:cs="Arial"/>
          <w:sz w:val="22"/>
          <w:szCs w:val="22"/>
          <w:lang w:val="en-GB"/>
        </w:rPr>
        <w:t>; supporting evidence may be required.</w:t>
      </w:r>
    </w:p>
    <w:p w14:paraId="10CC4FA0" w14:textId="77777777" w:rsidR="00375057" w:rsidRPr="00AE3B62" w:rsidRDefault="00375057" w:rsidP="00CF09F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 w:rsidRPr="00AE3B62">
        <w:rPr>
          <w:rFonts w:ascii="Arial" w:hAnsi="Arial" w:cs="Arial"/>
          <w:sz w:val="22"/>
          <w:szCs w:val="22"/>
          <w:lang w:val="en-GB"/>
        </w:rPr>
        <w:t>Whether the sum applied for is proportionate to the amount of people who will benefit from the purpose of the grant.</w:t>
      </w:r>
    </w:p>
    <w:p w14:paraId="09175FA1" w14:textId="77777777" w:rsidR="00CF09FD" w:rsidRPr="00AE3B62" w:rsidRDefault="00CF09FD" w:rsidP="00CF09F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 w:rsidRPr="00AE3B62">
        <w:rPr>
          <w:rFonts w:ascii="Arial" w:hAnsi="Arial" w:cs="Arial"/>
          <w:sz w:val="22"/>
          <w:szCs w:val="22"/>
          <w:lang w:val="en-GB"/>
        </w:rPr>
        <w:t xml:space="preserve">The level of contributions </w:t>
      </w:r>
      <w:r w:rsidR="00F909D7" w:rsidRPr="00AE3B62">
        <w:rPr>
          <w:rFonts w:ascii="Arial" w:hAnsi="Arial" w:cs="Arial"/>
          <w:sz w:val="22"/>
          <w:szCs w:val="22"/>
          <w:lang w:val="en-GB"/>
        </w:rPr>
        <w:t>raised</w:t>
      </w:r>
      <w:r w:rsidRPr="00AE3B62">
        <w:rPr>
          <w:rFonts w:ascii="Arial" w:hAnsi="Arial" w:cs="Arial"/>
          <w:sz w:val="22"/>
          <w:szCs w:val="22"/>
          <w:lang w:val="en-GB"/>
        </w:rPr>
        <w:t xml:space="preserve"> </w:t>
      </w:r>
      <w:r w:rsidR="00CC01CE" w:rsidRPr="00AE3B62">
        <w:rPr>
          <w:rFonts w:ascii="Arial" w:hAnsi="Arial" w:cs="Arial"/>
          <w:sz w:val="22"/>
          <w:szCs w:val="22"/>
          <w:lang w:val="en-GB"/>
        </w:rPr>
        <w:t xml:space="preserve">from </w:t>
      </w:r>
      <w:r w:rsidR="000934E8" w:rsidRPr="00AE3B62">
        <w:rPr>
          <w:rFonts w:ascii="Arial" w:hAnsi="Arial" w:cs="Arial"/>
          <w:sz w:val="22"/>
          <w:szCs w:val="22"/>
          <w:lang w:val="en-GB"/>
        </w:rPr>
        <w:t xml:space="preserve">the </w:t>
      </w:r>
      <w:r w:rsidR="00F909D7" w:rsidRPr="00AE3B62">
        <w:rPr>
          <w:rFonts w:ascii="Arial" w:hAnsi="Arial" w:cs="Arial"/>
          <w:sz w:val="22"/>
          <w:szCs w:val="22"/>
          <w:lang w:val="en-GB"/>
        </w:rPr>
        <w:t>organisation’s own</w:t>
      </w:r>
      <w:r w:rsidR="00CC01CE" w:rsidRPr="00AE3B62">
        <w:rPr>
          <w:rFonts w:ascii="Arial" w:hAnsi="Arial" w:cs="Arial"/>
          <w:sz w:val="22"/>
          <w:szCs w:val="22"/>
          <w:lang w:val="en-GB"/>
        </w:rPr>
        <w:t xml:space="preserve"> fundraising activities and other sources</w:t>
      </w:r>
      <w:r w:rsidRPr="00AE3B62">
        <w:rPr>
          <w:rFonts w:ascii="Arial" w:hAnsi="Arial" w:cs="Arial"/>
          <w:sz w:val="22"/>
          <w:szCs w:val="22"/>
          <w:lang w:val="en-GB"/>
        </w:rPr>
        <w:t>.</w:t>
      </w:r>
    </w:p>
    <w:p w14:paraId="60BC674C" w14:textId="77777777" w:rsidR="00CF09FD" w:rsidRPr="00AE3B62" w:rsidRDefault="00CC01CE" w:rsidP="00CF09F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 w:rsidRPr="00AE3B62">
        <w:rPr>
          <w:rFonts w:ascii="Arial" w:hAnsi="Arial" w:cs="Arial"/>
          <w:sz w:val="22"/>
          <w:szCs w:val="22"/>
          <w:lang w:val="en-GB"/>
        </w:rPr>
        <w:t>The amount and frequency of previous awards granted to the organisation.</w:t>
      </w:r>
    </w:p>
    <w:p w14:paraId="36D3B736" w14:textId="77777777" w:rsidR="00375057" w:rsidRPr="00AE3B62" w:rsidRDefault="00375057" w:rsidP="00375057">
      <w:pPr>
        <w:rPr>
          <w:rFonts w:ascii="Arial" w:hAnsi="Arial" w:cs="Arial"/>
          <w:sz w:val="22"/>
          <w:szCs w:val="22"/>
          <w:lang w:val="en-GB"/>
        </w:rPr>
      </w:pPr>
    </w:p>
    <w:p w14:paraId="73285BF8" w14:textId="77777777" w:rsidR="00DC69E8" w:rsidRPr="00AE3B62" w:rsidRDefault="00DC69E8" w:rsidP="00375057">
      <w:pPr>
        <w:rPr>
          <w:rFonts w:ascii="Arial" w:hAnsi="Arial" w:cs="Arial"/>
          <w:sz w:val="22"/>
          <w:szCs w:val="22"/>
          <w:lang w:val="en-GB"/>
        </w:rPr>
      </w:pPr>
      <w:r w:rsidRPr="00AE3B62">
        <w:rPr>
          <w:rFonts w:ascii="Arial" w:hAnsi="Arial" w:cs="Arial"/>
          <w:sz w:val="22"/>
          <w:szCs w:val="22"/>
          <w:lang w:val="en-GB"/>
        </w:rPr>
        <w:t xml:space="preserve">   Council will resolve to accept or reject each grant application, both successful </w:t>
      </w:r>
    </w:p>
    <w:p w14:paraId="6E5D32A0" w14:textId="77777777" w:rsidR="00375057" w:rsidRPr="00AE3B62" w:rsidRDefault="00DC69E8" w:rsidP="00375057">
      <w:pPr>
        <w:rPr>
          <w:rFonts w:ascii="Arial" w:hAnsi="Arial" w:cs="Arial"/>
          <w:sz w:val="22"/>
          <w:szCs w:val="22"/>
          <w:lang w:val="en-GB"/>
        </w:rPr>
      </w:pPr>
      <w:r w:rsidRPr="00AE3B62">
        <w:rPr>
          <w:rFonts w:ascii="Arial" w:hAnsi="Arial" w:cs="Arial"/>
          <w:sz w:val="22"/>
          <w:szCs w:val="22"/>
          <w:lang w:val="en-GB"/>
        </w:rPr>
        <w:t xml:space="preserve">   and unsuccessful applicants will be advised in writing. </w:t>
      </w:r>
    </w:p>
    <w:p w14:paraId="086C15F2" w14:textId="77777777" w:rsidR="00DC69E8" w:rsidRPr="00AE3B62" w:rsidRDefault="00DC69E8" w:rsidP="00375057">
      <w:pPr>
        <w:rPr>
          <w:rFonts w:ascii="Arial" w:hAnsi="Arial" w:cs="Arial"/>
          <w:sz w:val="22"/>
          <w:szCs w:val="22"/>
          <w:lang w:val="en-GB"/>
        </w:rPr>
      </w:pPr>
    </w:p>
    <w:p w14:paraId="35929518" w14:textId="77777777" w:rsidR="00DC69E8" w:rsidRPr="00AE3B62" w:rsidRDefault="00DC69E8" w:rsidP="00DC69E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AE3B62">
        <w:rPr>
          <w:rFonts w:ascii="Arial" w:hAnsi="Arial" w:cs="Arial"/>
          <w:b/>
          <w:sz w:val="22"/>
          <w:szCs w:val="22"/>
          <w:lang w:val="en-GB"/>
        </w:rPr>
        <w:t>Conditions:</w:t>
      </w:r>
    </w:p>
    <w:p w14:paraId="536E8BB0" w14:textId="77777777" w:rsidR="00DC69E8" w:rsidRPr="00AE3B62" w:rsidRDefault="00DC69E8" w:rsidP="00DC69E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  <w:lang w:val="en-GB"/>
        </w:rPr>
      </w:pPr>
      <w:r w:rsidRPr="00AE3B62">
        <w:rPr>
          <w:rFonts w:ascii="Arial" w:hAnsi="Arial" w:cs="Arial"/>
          <w:sz w:val="22"/>
          <w:szCs w:val="22"/>
          <w:lang w:val="en-GB"/>
        </w:rPr>
        <w:t>Payment of a grant will made by cheque</w:t>
      </w:r>
      <w:r w:rsidR="001566A5" w:rsidRPr="00AE3B62">
        <w:rPr>
          <w:rFonts w:ascii="Arial" w:hAnsi="Arial" w:cs="Arial"/>
          <w:sz w:val="22"/>
          <w:szCs w:val="22"/>
          <w:lang w:val="en-GB"/>
        </w:rPr>
        <w:t xml:space="preserve"> or bank transfer</w:t>
      </w:r>
      <w:r w:rsidRPr="00AE3B62">
        <w:rPr>
          <w:rFonts w:ascii="Arial" w:hAnsi="Arial" w:cs="Arial"/>
          <w:sz w:val="22"/>
          <w:szCs w:val="22"/>
          <w:lang w:val="en-GB"/>
        </w:rPr>
        <w:t xml:space="preserve"> which; on receipt; should be acknowledged in writing by the organisation, stating the amount granted.</w:t>
      </w:r>
    </w:p>
    <w:p w14:paraId="52F1D433" w14:textId="77777777" w:rsidR="00DA2573" w:rsidRPr="00AE3B62" w:rsidRDefault="00DA2573" w:rsidP="00DC69E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  <w:lang w:val="en-GB"/>
        </w:rPr>
      </w:pPr>
      <w:r w:rsidRPr="00AE3B62">
        <w:rPr>
          <w:rFonts w:ascii="Arial" w:hAnsi="Arial" w:cs="Arial"/>
          <w:sz w:val="22"/>
          <w:szCs w:val="22"/>
          <w:lang w:val="en-GB"/>
        </w:rPr>
        <w:t>A grant must only be used for the purpose for which it was awarded unless written approval of the Parish Council has been sought for its change of use.</w:t>
      </w:r>
      <w:r w:rsidR="001566A5" w:rsidRPr="00AE3B62">
        <w:rPr>
          <w:rFonts w:ascii="Arial" w:hAnsi="Arial" w:cs="Arial"/>
          <w:sz w:val="22"/>
          <w:szCs w:val="22"/>
          <w:lang w:val="en-GB"/>
        </w:rPr>
        <w:t xml:space="preserve">  If it transpires that a grant has not been used for its original purpose, the Council reserves the right to request the return of all or part of the money.</w:t>
      </w:r>
    </w:p>
    <w:p w14:paraId="22668CA2" w14:textId="77777777" w:rsidR="00DA2573" w:rsidRPr="00AE3B62" w:rsidRDefault="00DA2573" w:rsidP="00DC69E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  <w:lang w:val="en-GB"/>
        </w:rPr>
      </w:pPr>
      <w:r w:rsidRPr="00AE3B62">
        <w:rPr>
          <w:rFonts w:ascii="Arial" w:hAnsi="Arial" w:cs="Arial"/>
          <w:sz w:val="22"/>
          <w:szCs w:val="22"/>
          <w:lang w:val="en-GB"/>
        </w:rPr>
        <w:t>Council may make the award of any grant subject to such additional conditions and requirements as it considers appropriate.</w:t>
      </w:r>
    </w:p>
    <w:p w14:paraId="532DF01A" w14:textId="77777777" w:rsidR="00DA2573" w:rsidRPr="00AE3B62" w:rsidRDefault="00DA2573" w:rsidP="00DC69E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  <w:lang w:val="en-GB"/>
        </w:rPr>
      </w:pPr>
      <w:r w:rsidRPr="00AE3B62">
        <w:rPr>
          <w:rFonts w:ascii="Arial" w:hAnsi="Arial" w:cs="Arial"/>
          <w:sz w:val="22"/>
          <w:szCs w:val="22"/>
          <w:lang w:val="en-GB"/>
        </w:rPr>
        <w:t>The Parish Council re</w:t>
      </w:r>
      <w:r w:rsidR="003E5E44" w:rsidRPr="00AE3B62">
        <w:rPr>
          <w:rFonts w:ascii="Arial" w:hAnsi="Arial" w:cs="Arial"/>
          <w:sz w:val="22"/>
          <w:szCs w:val="22"/>
          <w:lang w:val="en-GB"/>
        </w:rPr>
        <w:t>quires</w:t>
      </w:r>
      <w:r w:rsidRPr="00AE3B62">
        <w:rPr>
          <w:rFonts w:ascii="Arial" w:hAnsi="Arial" w:cs="Arial"/>
          <w:sz w:val="22"/>
          <w:szCs w:val="22"/>
          <w:lang w:val="en-GB"/>
        </w:rPr>
        <w:t xml:space="preserve"> feedback or receipts</w:t>
      </w:r>
      <w:r w:rsidR="003E5E44" w:rsidRPr="00AE3B62">
        <w:rPr>
          <w:rFonts w:ascii="Arial" w:hAnsi="Arial" w:cs="Arial"/>
          <w:sz w:val="22"/>
          <w:szCs w:val="22"/>
          <w:lang w:val="en-GB"/>
        </w:rPr>
        <w:t xml:space="preserve"> at six months after the grant has been awarded</w:t>
      </w:r>
      <w:r w:rsidRPr="00AE3B62">
        <w:rPr>
          <w:rFonts w:ascii="Arial" w:hAnsi="Arial" w:cs="Arial"/>
          <w:sz w:val="22"/>
          <w:szCs w:val="22"/>
          <w:lang w:val="en-GB"/>
        </w:rPr>
        <w:t xml:space="preserve"> to demonstrate how the money has been spent and/or to inspect the outcome of the expenditure</w:t>
      </w:r>
      <w:r w:rsidR="001566A5" w:rsidRPr="00AE3B62">
        <w:rPr>
          <w:rFonts w:ascii="Arial" w:hAnsi="Arial" w:cs="Arial"/>
          <w:sz w:val="22"/>
          <w:szCs w:val="22"/>
          <w:lang w:val="en-GB"/>
        </w:rPr>
        <w:t>, (legal requirement for grants of £2000 or more).</w:t>
      </w:r>
    </w:p>
    <w:p w14:paraId="2460F9B4" w14:textId="77777777" w:rsidR="00DA2573" w:rsidRPr="00AE3B62" w:rsidRDefault="00DA2573" w:rsidP="00DC69E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  <w:lang w:val="en-GB"/>
        </w:rPr>
      </w:pPr>
      <w:r w:rsidRPr="00AE3B62">
        <w:rPr>
          <w:rFonts w:ascii="Arial" w:hAnsi="Arial" w:cs="Arial"/>
          <w:sz w:val="22"/>
          <w:szCs w:val="22"/>
          <w:lang w:val="en-GB"/>
        </w:rPr>
        <w:t>Should the organisation disband during the period of the grant, the Council may ask for all or part of the monies to be paid back.</w:t>
      </w:r>
    </w:p>
    <w:p w14:paraId="37582337" w14:textId="77777777" w:rsidR="00DA2573" w:rsidRPr="00AE3B62" w:rsidRDefault="00DA2573" w:rsidP="00DC69E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  <w:lang w:val="en-GB"/>
        </w:rPr>
      </w:pPr>
      <w:r w:rsidRPr="00AE3B62">
        <w:rPr>
          <w:rFonts w:ascii="Arial" w:hAnsi="Arial" w:cs="Arial"/>
          <w:sz w:val="22"/>
          <w:szCs w:val="22"/>
          <w:lang w:val="en-GB"/>
        </w:rPr>
        <w:t>Organisations are responsible for ensuring that they are in compliance with all legal and statutory requirements.</w:t>
      </w:r>
    </w:p>
    <w:p w14:paraId="4B4BD0FE" w14:textId="77777777" w:rsidR="00AE3B62" w:rsidRDefault="00AE3B62" w:rsidP="00AE3B62">
      <w:pPr>
        <w:pStyle w:val="ListParagraph"/>
        <w:ind w:left="108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1985"/>
        <w:gridCol w:w="2268"/>
        <w:gridCol w:w="3139"/>
        <w:gridCol w:w="2531"/>
      </w:tblGrid>
      <w:tr w:rsidR="00F5076D" w14:paraId="56BE39B4" w14:textId="77777777" w:rsidTr="00F5076D">
        <w:tc>
          <w:tcPr>
            <w:tcW w:w="1985" w:type="dxa"/>
          </w:tcPr>
          <w:p w14:paraId="369D7C36" w14:textId="77777777" w:rsidR="00F5076D" w:rsidRDefault="00F5076D" w:rsidP="00AE3B6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Version Number</w:t>
            </w:r>
          </w:p>
        </w:tc>
        <w:tc>
          <w:tcPr>
            <w:tcW w:w="2268" w:type="dxa"/>
          </w:tcPr>
          <w:p w14:paraId="52B2F896" w14:textId="77777777" w:rsidR="00F5076D" w:rsidRDefault="00F5076D" w:rsidP="00AE3B6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Approved</w:t>
            </w:r>
          </w:p>
        </w:tc>
        <w:tc>
          <w:tcPr>
            <w:tcW w:w="3139" w:type="dxa"/>
          </w:tcPr>
          <w:p w14:paraId="36F76B95" w14:textId="77777777" w:rsidR="00F5076D" w:rsidRDefault="00F5076D" w:rsidP="00AE3B6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Amendments made</w:t>
            </w:r>
          </w:p>
        </w:tc>
        <w:tc>
          <w:tcPr>
            <w:tcW w:w="2531" w:type="dxa"/>
          </w:tcPr>
          <w:p w14:paraId="4CE70BD8" w14:textId="77777777" w:rsidR="00F5076D" w:rsidRDefault="00F5076D" w:rsidP="00AE3B6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Next review Date</w:t>
            </w:r>
          </w:p>
        </w:tc>
      </w:tr>
      <w:tr w:rsidR="00F5076D" w14:paraId="0F8D8A27" w14:textId="77777777" w:rsidTr="00F5076D">
        <w:tc>
          <w:tcPr>
            <w:tcW w:w="1985" w:type="dxa"/>
          </w:tcPr>
          <w:p w14:paraId="5AB89F3B" w14:textId="77777777" w:rsidR="00F5076D" w:rsidRDefault="00F5076D" w:rsidP="00AE3B6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V1</w:t>
            </w:r>
          </w:p>
        </w:tc>
        <w:tc>
          <w:tcPr>
            <w:tcW w:w="2268" w:type="dxa"/>
          </w:tcPr>
          <w:p w14:paraId="77C18966" w14:textId="77777777" w:rsidR="00F5076D" w:rsidRDefault="00F5076D" w:rsidP="00AE3B6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November 2014</w:t>
            </w:r>
          </w:p>
        </w:tc>
        <w:tc>
          <w:tcPr>
            <w:tcW w:w="3139" w:type="dxa"/>
          </w:tcPr>
          <w:p w14:paraId="56C10EA1" w14:textId="77777777" w:rsidR="00F5076D" w:rsidRDefault="00F5076D" w:rsidP="00AE3B6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31" w:type="dxa"/>
          </w:tcPr>
          <w:p w14:paraId="475B2B00" w14:textId="77777777" w:rsidR="00F5076D" w:rsidRDefault="00F5076D" w:rsidP="00AE3B6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076D" w14:paraId="357B1770" w14:textId="77777777" w:rsidTr="00F5076D">
        <w:tc>
          <w:tcPr>
            <w:tcW w:w="1985" w:type="dxa"/>
          </w:tcPr>
          <w:p w14:paraId="43F9A3E7" w14:textId="77777777" w:rsidR="00F5076D" w:rsidRDefault="00F5076D" w:rsidP="00AE3B6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V2</w:t>
            </w:r>
          </w:p>
        </w:tc>
        <w:tc>
          <w:tcPr>
            <w:tcW w:w="2268" w:type="dxa"/>
          </w:tcPr>
          <w:p w14:paraId="5B11B56D" w14:textId="77777777" w:rsidR="00F5076D" w:rsidRDefault="00F5076D" w:rsidP="00AE3B6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April 2023</w:t>
            </w:r>
          </w:p>
        </w:tc>
        <w:tc>
          <w:tcPr>
            <w:tcW w:w="3139" w:type="dxa"/>
          </w:tcPr>
          <w:p w14:paraId="5169EEA3" w14:textId="77777777" w:rsidR="00F5076D" w:rsidRDefault="00F5076D" w:rsidP="00AE3B6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None</w:t>
            </w:r>
          </w:p>
        </w:tc>
        <w:tc>
          <w:tcPr>
            <w:tcW w:w="2531" w:type="dxa"/>
          </w:tcPr>
          <w:p w14:paraId="67F4CD76" w14:textId="77777777" w:rsidR="00F5076D" w:rsidRDefault="00F5076D" w:rsidP="00AE3B6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April 2027</w:t>
            </w:r>
          </w:p>
        </w:tc>
      </w:tr>
      <w:tr w:rsidR="00F5076D" w14:paraId="575B4070" w14:textId="77777777" w:rsidTr="00F5076D">
        <w:tc>
          <w:tcPr>
            <w:tcW w:w="1985" w:type="dxa"/>
          </w:tcPr>
          <w:p w14:paraId="4E3EE8EC" w14:textId="77777777" w:rsidR="00F5076D" w:rsidRDefault="00F5076D" w:rsidP="00AE3B6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5E7A7947" w14:textId="77777777" w:rsidR="00F5076D" w:rsidRDefault="00F5076D" w:rsidP="00AE3B6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</w:tcPr>
          <w:p w14:paraId="1B8B86F1" w14:textId="77777777" w:rsidR="00F5076D" w:rsidRDefault="00F5076D" w:rsidP="00AE3B6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31" w:type="dxa"/>
          </w:tcPr>
          <w:p w14:paraId="52C47F7A" w14:textId="77777777" w:rsidR="00F5076D" w:rsidRDefault="00F5076D" w:rsidP="00AE3B6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076D" w14:paraId="5D58A0DB" w14:textId="77777777" w:rsidTr="00F5076D">
        <w:tc>
          <w:tcPr>
            <w:tcW w:w="1985" w:type="dxa"/>
          </w:tcPr>
          <w:p w14:paraId="62C3EFB6" w14:textId="77777777" w:rsidR="00F5076D" w:rsidRDefault="00F5076D" w:rsidP="00AE3B6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11D00FF5" w14:textId="77777777" w:rsidR="00F5076D" w:rsidRDefault="00F5076D" w:rsidP="00AE3B6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</w:tcPr>
          <w:p w14:paraId="7600E0A0" w14:textId="77777777" w:rsidR="00F5076D" w:rsidRDefault="00F5076D" w:rsidP="00AE3B6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31" w:type="dxa"/>
          </w:tcPr>
          <w:p w14:paraId="1AB643ED" w14:textId="77777777" w:rsidR="00F5076D" w:rsidRDefault="00F5076D" w:rsidP="00AE3B6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076D" w14:paraId="0D6DAC45" w14:textId="77777777" w:rsidTr="00F5076D">
        <w:tc>
          <w:tcPr>
            <w:tcW w:w="1985" w:type="dxa"/>
          </w:tcPr>
          <w:p w14:paraId="2C1FCF85" w14:textId="77777777" w:rsidR="00F5076D" w:rsidRDefault="00F5076D" w:rsidP="00AE3B6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5B68F29D" w14:textId="77777777" w:rsidR="00F5076D" w:rsidRDefault="00F5076D" w:rsidP="00AE3B6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</w:tcPr>
          <w:p w14:paraId="64304DF2" w14:textId="77777777" w:rsidR="00F5076D" w:rsidRDefault="00F5076D" w:rsidP="00AE3B6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31" w:type="dxa"/>
          </w:tcPr>
          <w:p w14:paraId="2C2B1FBF" w14:textId="77777777" w:rsidR="00F5076D" w:rsidRDefault="00F5076D" w:rsidP="00AE3B6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076D" w14:paraId="4E8423C7" w14:textId="77777777" w:rsidTr="00F5076D">
        <w:tc>
          <w:tcPr>
            <w:tcW w:w="1985" w:type="dxa"/>
          </w:tcPr>
          <w:p w14:paraId="43768A4A" w14:textId="77777777" w:rsidR="00F5076D" w:rsidRDefault="00F5076D" w:rsidP="00AE3B6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35A40DB4" w14:textId="77777777" w:rsidR="00F5076D" w:rsidRDefault="00F5076D" w:rsidP="00AE3B6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</w:tcPr>
          <w:p w14:paraId="71AE7D8A" w14:textId="77777777" w:rsidR="00F5076D" w:rsidRDefault="00F5076D" w:rsidP="00AE3B6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31" w:type="dxa"/>
          </w:tcPr>
          <w:p w14:paraId="4E131E74" w14:textId="77777777" w:rsidR="00F5076D" w:rsidRDefault="00F5076D" w:rsidP="00AE3B6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E5D68C1" w14:textId="77777777" w:rsidR="00AE3B62" w:rsidRDefault="00AE3B62" w:rsidP="00AE3B62">
      <w:pPr>
        <w:pStyle w:val="ListParagraph"/>
        <w:ind w:left="1080"/>
        <w:rPr>
          <w:rFonts w:ascii="Arial" w:hAnsi="Arial" w:cs="Arial"/>
          <w:sz w:val="22"/>
          <w:szCs w:val="22"/>
          <w:lang w:val="en-GB"/>
        </w:rPr>
      </w:pPr>
    </w:p>
    <w:sectPr w:rsidR="00AE3B62" w:rsidSect="00D50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24" w:right="1797" w:bottom="68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E521" w14:textId="77777777" w:rsidR="0047135E" w:rsidRDefault="0047135E" w:rsidP="0047647E">
      <w:r>
        <w:separator/>
      </w:r>
    </w:p>
  </w:endnote>
  <w:endnote w:type="continuationSeparator" w:id="0">
    <w:p w14:paraId="6A2F96BB" w14:textId="77777777" w:rsidR="0047135E" w:rsidRDefault="0047135E" w:rsidP="0047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BDB8" w14:textId="77777777" w:rsidR="00F5076D" w:rsidRDefault="00F50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720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BD8BB" w14:textId="77777777" w:rsidR="00AE3B62" w:rsidRDefault="00AE3B6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 w:rsidR="00F5076D">
          <w:rPr>
            <w:noProof/>
          </w:rPr>
          <w:t xml:space="preserve">   </w:t>
        </w:r>
        <w:r>
          <w:rPr>
            <w:noProof/>
          </w:rPr>
          <w:t>GPC Grant Awarding Policy  Version 2</w:t>
        </w:r>
      </w:p>
    </w:sdtContent>
  </w:sdt>
  <w:p w14:paraId="72367BE3" w14:textId="77777777" w:rsidR="005534A8" w:rsidRDefault="005534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2134" w14:textId="77777777" w:rsidR="00F5076D" w:rsidRDefault="00F50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5CAD0" w14:textId="77777777" w:rsidR="0047135E" w:rsidRDefault="0047135E" w:rsidP="0047647E">
      <w:r>
        <w:separator/>
      </w:r>
    </w:p>
  </w:footnote>
  <w:footnote w:type="continuationSeparator" w:id="0">
    <w:p w14:paraId="65DEA2B8" w14:textId="77777777" w:rsidR="0047135E" w:rsidRDefault="0047135E" w:rsidP="00476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D3EF" w14:textId="77777777" w:rsidR="00F5076D" w:rsidRDefault="00F50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200F" w14:textId="77777777" w:rsidR="005534A8" w:rsidRDefault="005534A8">
    <w:pPr>
      <w:pStyle w:val="Header"/>
    </w:pPr>
    <w:r>
      <w:t>Gedney Parish Council</w:t>
    </w:r>
  </w:p>
  <w:p w14:paraId="2B27C5CE" w14:textId="77777777" w:rsidR="0047647E" w:rsidRPr="0047647E" w:rsidRDefault="0047647E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04A3" w14:textId="77777777" w:rsidR="00F5076D" w:rsidRDefault="00F50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FE6"/>
    <w:multiLevelType w:val="hybridMultilevel"/>
    <w:tmpl w:val="23C83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A82E88"/>
    <w:multiLevelType w:val="hybridMultilevel"/>
    <w:tmpl w:val="BCA21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952FCE"/>
    <w:multiLevelType w:val="hybridMultilevel"/>
    <w:tmpl w:val="C3004C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B46D36"/>
    <w:multiLevelType w:val="hybridMultilevel"/>
    <w:tmpl w:val="F77E5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56630"/>
    <w:multiLevelType w:val="hybridMultilevel"/>
    <w:tmpl w:val="23BE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D7E7C"/>
    <w:multiLevelType w:val="hybridMultilevel"/>
    <w:tmpl w:val="D6982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D90A6A"/>
    <w:multiLevelType w:val="hybridMultilevel"/>
    <w:tmpl w:val="6F185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6920531">
    <w:abstractNumId w:val="2"/>
  </w:num>
  <w:num w:numId="2" w16cid:durableId="1691712093">
    <w:abstractNumId w:val="4"/>
  </w:num>
  <w:num w:numId="3" w16cid:durableId="410468682">
    <w:abstractNumId w:val="0"/>
  </w:num>
  <w:num w:numId="4" w16cid:durableId="484013673">
    <w:abstractNumId w:val="3"/>
  </w:num>
  <w:num w:numId="5" w16cid:durableId="1860388565">
    <w:abstractNumId w:val="1"/>
  </w:num>
  <w:num w:numId="6" w16cid:durableId="182548801">
    <w:abstractNumId w:val="5"/>
  </w:num>
  <w:num w:numId="7" w16cid:durableId="14220951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C0"/>
    <w:rsid w:val="0007281F"/>
    <w:rsid w:val="00075899"/>
    <w:rsid w:val="000934E8"/>
    <w:rsid w:val="000D1AE4"/>
    <w:rsid w:val="00113DB0"/>
    <w:rsid w:val="001566A5"/>
    <w:rsid w:val="00203C16"/>
    <w:rsid w:val="00206A5B"/>
    <w:rsid w:val="00297C53"/>
    <w:rsid w:val="00302883"/>
    <w:rsid w:val="00375057"/>
    <w:rsid w:val="003A5019"/>
    <w:rsid w:val="003B35FC"/>
    <w:rsid w:val="003D1DEA"/>
    <w:rsid w:val="003E5E44"/>
    <w:rsid w:val="003F300B"/>
    <w:rsid w:val="004411DB"/>
    <w:rsid w:val="0047135E"/>
    <w:rsid w:val="0047647E"/>
    <w:rsid w:val="005534A8"/>
    <w:rsid w:val="00643F32"/>
    <w:rsid w:val="006907F0"/>
    <w:rsid w:val="006B7E06"/>
    <w:rsid w:val="0075120B"/>
    <w:rsid w:val="00794E94"/>
    <w:rsid w:val="007B2E15"/>
    <w:rsid w:val="007E093E"/>
    <w:rsid w:val="0086500B"/>
    <w:rsid w:val="009259B1"/>
    <w:rsid w:val="00961C9A"/>
    <w:rsid w:val="009E7F95"/>
    <w:rsid w:val="00A41921"/>
    <w:rsid w:val="00AD793F"/>
    <w:rsid w:val="00AE3B62"/>
    <w:rsid w:val="00B7214A"/>
    <w:rsid w:val="00BE5402"/>
    <w:rsid w:val="00BE6677"/>
    <w:rsid w:val="00C669A9"/>
    <w:rsid w:val="00C70B8A"/>
    <w:rsid w:val="00C833F6"/>
    <w:rsid w:val="00CC01CE"/>
    <w:rsid w:val="00CF09FD"/>
    <w:rsid w:val="00D062A3"/>
    <w:rsid w:val="00D07D6B"/>
    <w:rsid w:val="00D23D77"/>
    <w:rsid w:val="00D27056"/>
    <w:rsid w:val="00D50EC3"/>
    <w:rsid w:val="00DA2573"/>
    <w:rsid w:val="00DC00C0"/>
    <w:rsid w:val="00DC69E8"/>
    <w:rsid w:val="00DF0191"/>
    <w:rsid w:val="00E67C46"/>
    <w:rsid w:val="00EC270C"/>
    <w:rsid w:val="00ED2DC0"/>
    <w:rsid w:val="00ED6F9C"/>
    <w:rsid w:val="00F5076D"/>
    <w:rsid w:val="00F909D7"/>
    <w:rsid w:val="00F91284"/>
    <w:rsid w:val="00F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5B27F"/>
  <w15:docId w15:val="{98834D97-65E1-4946-869F-6F26A5F7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07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76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4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764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47E"/>
    <w:rPr>
      <w:sz w:val="24"/>
      <w:szCs w:val="24"/>
    </w:rPr>
  </w:style>
  <w:style w:type="paragraph" w:styleId="BalloonText">
    <w:name w:val="Balloon Text"/>
    <w:basedOn w:val="Normal"/>
    <w:link w:val="BalloonTextChar"/>
    <w:rsid w:val="00D06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62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50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Ripley</dc:creator>
  <cp:lastModifiedBy>Jane Ripley</cp:lastModifiedBy>
  <cp:revision>1</cp:revision>
  <cp:lastPrinted>2023-04-13T10:35:00Z</cp:lastPrinted>
  <dcterms:created xsi:type="dcterms:W3CDTF">2023-04-13T10:36:00Z</dcterms:created>
  <dcterms:modified xsi:type="dcterms:W3CDTF">2023-04-13T10:37:00Z</dcterms:modified>
</cp:coreProperties>
</file>